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DF2" w:rsidRPr="00941F46" w:rsidRDefault="00D12DF2" w:rsidP="00D12DF2">
      <w:pPr>
        <w:tabs>
          <w:tab w:val="num" w:pos="720"/>
          <w:tab w:val="center" w:pos="5669"/>
        </w:tabs>
        <w:snapToGrid w:val="0"/>
        <w:spacing w:line="500" w:lineRule="exact"/>
        <w:jc w:val="center"/>
        <w:rPr>
          <w:rFonts w:eastAsia="標楷體" w:hint="eastAsia"/>
          <w:b/>
          <w:sz w:val="40"/>
        </w:rPr>
      </w:pPr>
      <w:r>
        <w:rPr>
          <w:rFonts w:eastAsia="標楷體" w:hint="eastAsia"/>
          <w:b/>
          <w:noProof/>
          <w:sz w:val="40"/>
        </w:rPr>
        <w:drawing>
          <wp:anchor distT="0" distB="0" distL="114300" distR="114300" simplePos="0" relativeHeight="251660288" behindDoc="0" locked="0" layoutInCell="1" allowOverlap="1">
            <wp:simplePos x="0" y="0"/>
            <wp:positionH relativeFrom="column">
              <wp:posOffset>438150</wp:posOffset>
            </wp:positionH>
            <wp:positionV relativeFrom="paragraph">
              <wp:posOffset>-45085</wp:posOffset>
            </wp:positionV>
            <wp:extent cx="6652260" cy="319405"/>
            <wp:effectExtent l="0" t="0" r="0" b="4445"/>
            <wp:wrapNone/>
            <wp:docPr id="2" name="圖片 2" descr="stm全稱彩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全稱彩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52260"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16F0" w:rsidRPr="00941F46" w:rsidRDefault="00D12DF2" w:rsidP="006B16F0">
      <w:pPr>
        <w:jc w:val="center"/>
        <w:rPr>
          <w:rFonts w:ascii="標楷體" w:eastAsia="標楷體" w:hAnsi="標楷體" w:hint="eastAsia"/>
          <w:b/>
          <w:sz w:val="36"/>
          <w:szCs w:val="36"/>
          <w:shd w:val="pct15" w:color="auto" w:fill="FFFFFF"/>
        </w:rPr>
      </w:pPr>
      <w:r w:rsidRPr="00941F46">
        <w:rPr>
          <w:rFonts w:ascii="微軟正黑體" w:eastAsia="微軟正黑體" w:hAnsi="微軟正黑體" w:hint="eastAsia"/>
          <w:sz w:val="20"/>
        </w:rPr>
        <w:t xml:space="preserve">   </w:t>
      </w:r>
      <w:r w:rsidR="006B16F0" w:rsidRPr="00941F46">
        <w:rPr>
          <w:rFonts w:ascii="標楷體" w:eastAsia="標楷體" w:hAnsi="標楷體" w:hint="eastAsia"/>
          <w:b/>
          <w:sz w:val="36"/>
          <w:szCs w:val="36"/>
        </w:rPr>
        <w:t>受訓醫師六大核心能力自我評估表_科內/</w:t>
      </w:r>
      <w:r w:rsidR="006B16F0" w:rsidRPr="00941F46">
        <w:rPr>
          <w:rFonts w:ascii="標楷體" w:eastAsia="標楷體" w:hAnsi="標楷體" w:hint="eastAsia"/>
          <w:b/>
          <w:sz w:val="36"/>
          <w:szCs w:val="36"/>
          <w:shd w:val="pct15" w:color="auto" w:fill="FFFFFF"/>
        </w:rPr>
        <w:t>科外受訓</w:t>
      </w:r>
      <w:r w:rsidR="006B16F0" w:rsidRPr="00941F46">
        <w:rPr>
          <w:rFonts w:eastAsia="標楷體" w:hint="eastAsia"/>
          <w:sz w:val="36"/>
        </w:rPr>
        <w:t>(</w:t>
      </w:r>
      <w:r w:rsidR="006B16F0" w:rsidRPr="00941F46">
        <w:rPr>
          <w:rFonts w:eastAsia="標楷體" w:hint="eastAsia"/>
          <w:sz w:val="36"/>
        </w:rPr>
        <w:t>由臨床教師填寫</w:t>
      </w:r>
      <w:r w:rsidR="006B16F0" w:rsidRPr="00941F46">
        <w:rPr>
          <w:rFonts w:eastAsia="標楷體" w:hint="eastAsia"/>
          <w:sz w:val="36"/>
        </w:rPr>
        <w:t>)</w:t>
      </w:r>
    </w:p>
    <w:p w:rsidR="006B16F0" w:rsidRPr="00941F46" w:rsidRDefault="006B16F0" w:rsidP="006B16F0">
      <w:pPr>
        <w:spacing w:beforeLines="50" w:before="180" w:afterLines="50" w:after="180" w:line="300" w:lineRule="exact"/>
        <w:ind w:right="-28"/>
        <w:rPr>
          <w:rFonts w:ascii="標楷體" w:eastAsia="標楷體" w:hAnsi="標楷體" w:hint="eastAsia"/>
          <w:sz w:val="28"/>
          <w:szCs w:val="28"/>
          <w:u w:val="single"/>
        </w:rPr>
      </w:pPr>
      <w:r w:rsidRPr="00941F46">
        <w:rPr>
          <w:rFonts w:ascii="標楷體" w:eastAsia="標楷體" w:hAnsi="標楷體" w:hint="eastAsia"/>
          <w:sz w:val="28"/>
          <w:szCs w:val="28"/>
        </w:rPr>
        <w:t>學員姓名：</w:t>
      </w:r>
      <w:r w:rsidRPr="00941F46">
        <w:rPr>
          <w:rFonts w:ascii="標楷體" w:eastAsia="標楷體" w:hAnsi="標楷體" w:hint="eastAsia"/>
          <w:sz w:val="28"/>
          <w:szCs w:val="28"/>
          <w:u w:val="single"/>
        </w:rPr>
        <w:t xml:space="preserve">　　　　　　</w:t>
      </w:r>
      <w:r w:rsidRPr="00941F46">
        <w:rPr>
          <w:rFonts w:ascii="標楷體" w:eastAsia="標楷體" w:hAnsi="標楷體" w:hint="eastAsia"/>
          <w:sz w:val="28"/>
          <w:szCs w:val="28"/>
        </w:rPr>
        <w:t xml:space="preserve">　所屬科別：</w:t>
      </w:r>
      <w:r w:rsidRPr="00941F46">
        <w:rPr>
          <w:rFonts w:ascii="標楷體" w:eastAsia="標楷體" w:hAnsi="標楷體" w:hint="eastAsia"/>
          <w:sz w:val="28"/>
          <w:szCs w:val="28"/>
          <w:u w:val="single"/>
        </w:rPr>
        <w:t xml:space="preserve">　　　　　　　　</w:t>
      </w:r>
      <w:r w:rsidRPr="00941F46">
        <w:rPr>
          <w:rFonts w:ascii="標楷體" w:eastAsia="標楷體" w:hAnsi="標楷體" w:hint="eastAsia"/>
          <w:sz w:val="28"/>
          <w:szCs w:val="28"/>
        </w:rPr>
        <w:t xml:space="preserve">　受訓科別：</w:t>
      </w:r>
      <w:r w:rsidRPr="00941F46">
        <w:rPr>
          <w:rFonts w:ascii="標楷體" w:eastAsia="標楷體" w:hAnsi="標楷體" w:hint="eastAsia"/>
          <w:sz w:val="28"/>
          <w:szCs w:val="28"/>
          <w:u w:val="single"/>
        </w:rPr>
        <w:t xml:space="preserve">　　　　　　　</w:t>
      </w:r>
      <w:r w:rsidRPr="00941F46">
        <w:rPr>
          <w:rFonts w:ascii="標楷體" w:eastAsia="標楷體" w:hAnsi="標楷體" w:hint="eastAsia"/>
          <w:sz w:val="28"/>
          <w:szCs w:val="28"/>
        </w:rPr>
        <w:t xml:space="preserve">　　　　　　　</w:t>
      </w:r>
    </w:p>
    <w:p w:rsidR="006B16F0" w:rsidRPr="00941F46" w:rsidRDefault="006B16F0" w:rsidP="006B16F0">
      <w:pPr>
        <w:spacing w:beforeLines="50" w:before="180" w:afterLines="50" w:after="180" w:line="300" w:lineRule="exact"/>
        <w:rPr>
          <w:rFonts w:ascii="標楷體" w:eastAsia="標楷體" w:hAnsi="標楷體" w:hint="eastAsia"/>
          <w:sz w:val="28"/>
          <w:szCs w:val="28"/>
        </w:rPr>
      </w:pPr>
      <w:r w:rsidRPr="00941F46">
        <w:rPr>
          <w:rFonts w:ascii="標楷體" w:eastAsia="標楷體" w:hAnsi="標楷體" w:hint="eastAsia"/>
          <w:sz w:val="28"/>
          <w:szCs w:val="28"/>
        </w:rPr>
        <w:t>學習期間：</w:t>
      </w:r>
      <w:r w:rsidRPr="00941F46">
        <w:rPr>
          <w:rFonts w:ascii="標楷體" w:eastAsia="標楷體" w:hAnsi="標楷體" w:hint="eastAsia"/>
          <w:sz w:val="28"/>
          <w:szCs w:val="28"/>
          <w:u w:val="single"/>
        </w:rPr>
        <w:t xml:space="preserve">　　</w:t>
      </w:r>
      <w:r w:rsidRPr="00941F46">
        <w:rPr>
          <w:rFonts w:ascii="標楷體" w:eastAsia="標楷體" w:hAnsi="標楷體" w:hint="eastAsia"/>
          <w:sz w:val="28"/>
          <w:szCs w:val="28"/>
        </w:rPr>
        <w:t>年</w:t>
      </w:r>
      <w:r w:rsidRPr="00941F46">
        <w:rPr>
          <w:rFonts w:ascii="標楷體" w:eastAsia="標楷體" w:hAnsi="標楷體" w:hint="eastAsia"/>
          <w:sz w:val="28"/>
          <w:szCs w:val="28"/>
          <w:u w:val="single"/>
        </w:rPr>
        <w:t xml:space="preserve">　　</w:t>
      </w:r>
      <w:r w:rsidRPr="00941F46">
        <w:rPr>
          <w:rFonts w:ascii="標楷體" w:eastAsia="標楷體" w:hAnsi="標楷體" w:hint="eastAsia"/>
          <w:sz w:val="28"/>
          <w:szCs w:val="28"/>
        </w:rPr>
        <w:t>月</w:t>
      </w:r>
      <w:r w:rsidRPr="00941F46">
        <w:rPr>
          <w:rFonts w:ascii="標楷體" w:eastAsia="標楷體" w:hAnsi="標楷體" w:hint="eastAsia"/>
          <w:sz w:val="28"/>
          <w:szCs w:val="28"/>
          <w:u w:val="single"/>
        </w:rPr>
        <w:t xml:space="preserve">　　</w:t>
      </w:r>
      <w:r w:rsidRPr="00941F46">
        <w:rPr>
          <w:rFonts w:ascii="標楷體" w:eastAsia="標楷體" w:hAnsi="標楷體" w:hint="eastAsia"/>
          <w:sz w:val="28"/>
          <w:szCs w:val="28"/>
        </w:rPr>
        <w:t>日 至</w:t>
      </w:r>
      <w:r w:rsidRPr="00941F46">
        <w:rPr>
          <w:rFonts w:ascii="標楷體" w:eastAsia="標楷體" w:hAnsi="標楷體" w:hint="eastAsia"/>
          <w:sz w:val="28"/>
          <w:szCs w:val="28"/>
          <w:u w:val="single"/>
        </w:rPr>
        <w:t xml:space="preserve"> 　　</w:t>
      </w:r>
      <w:r w:rsidRPr="00941F46">
        <w:rPr>
          <w:rFonts w:ascii="標楷體" w:eastAsia="標楷體" w:hAnsi="標楷體" w:hint="eastAsia"/>
          <w:sz w:val="28"/>
          <w:szCs w:val="28"/>
        </w:rPr>
        <w:t>年</w:t>
      </w:r>
      <w:r w:rsidRPr="00941F46">
        <w:rPr>
          <w:rFonts w:ascii="標楷體" w:eastAsia="標楷體" w:hAnsi="標楷體" w:hint="eastAsia"/>
          <w:sz w:val="28"/>
          <w:szCs w:val="28"/>
          <w:u w:val="single"/>
        </w:rPr>
        <w:t xml:space="preserve">　　</w:t>
      </w:r>
      <w:r w:rsidRPr="00941F46">
        <w:rPr>
          <w:rFonts w:ascii="標楷體" w:eastAsia="標楷體" w:hAnsi="標楷體" w:hint="eastAsia"/>
          <w:sz w:val="28"/>
          <w:szCs w:val="28"/>
        </w:rPr>
        <w:t>月</w:t>
      </w:r>
      <w:r w:rsidRPr="00941F46">
        <w:rPr>
          <w:rFonts w:ascii="標楷體" w:eastAsia="標楷體" w:hAnsi="標楷體" w:hint="eastAsia"/>
          <w:sz w:val="28"/>
          <w:szCs w:val="28"/>
          <w:u w:val="single"/>
        </w:rPr>
        <w:t xml:space="preserve">　　</w:t>
      </w:r>
      <w:r w:rsidRPr="00941F46">
        <w:rPr>
          <w:rFonts w:ascii="標楷體" w:eastAsia="標楷體" w:hAnsi="標楷體" w:hint="eastAsia"/>
          <w:sz w:val="28"/>
          <w:szCs w:val="28"/>
        </w:rPr>
        <w:t>日　　教師姓名：</w:t>
      </w:r>
      <w:r w:rsidRPr="00941F46">
        <w:rPr>
          <w:rFonts w:ascii="標楷體" w:eastAsia="標楷體" w:hAnsi="標楷體" w:hint="eastAsia"/>
          <w:sz w:val="28"/>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1220"/>
      </w:tblGrid>
      <w:tr w:rsidR="006B16F0" w:rsidRPr="00941F46" w:rsidTr="00C63759">
        <w:trPr>
          <w:trHeight w:val="369"/>
        </w:trPr>
        <w:tc>
          <w:tcPr>
            <w:tcW w:w="11340" w:type="dxa"/>
            <w:shd w:val="clear" w:color="auto" w:fill="C0C0C0"/>
          </w:tcPr>
          <w:p w:rsidR="006B16F0" w:rsidRPr="00941F46" w:rsidRDefault="006B16F0" w:rsidP="00C63759">
            <w:pPr>
              <w:spacing w:line="440" w:lineRule="exact"/>
              <w:rPr>
                <w:rFonts w:ascii="標楷體" w:eastAsia="標楷體" w:hAnsi="標楷體" w:hint="eastAsia"/>
                <w:b/>
                <w:sz w:val="28"/>
                <w:szCs w:val="28"/>
              </w:rPr>
            </w:pPr>
            <w:r w:rsidRPr="00941F46">
              <w:rPr>
                <w:rFonts w:ascii="標楷體" w:eastAsia="標楷體" w:hAnsi="標楷體" w:hint="eastAsia"/>
                <w:b/>
                <w:sz w:val="28"/>
                <w:szCs w:val="28"/>
              </w:rPr>
              <w:t>一、病患照顧能力 ( Patient Care )</w:t>
            </w:r>
          </w:p>
        </w:tc>
      </w:tr>
    </w:tbl>
    <w:p w:rsidR="006B16F0" w:rsidRPr="00941F46" w:rsidRDefault="006B16F0" w:rsidP="006B16F0">
      <w:pPr>
        <w:spacing w:beforeLines="30" w:before="108" w:afterLines="30" w:after="108" w:line="240" w:lineRule="exact"/>
        <w:rPr>
          <w:rFonts w:ascii="新細明體" w:hAnsi="新細明體" w:hint="eastAsia"/>
          <w:sz w:val="20"/>
          <w:szCs w:val="20"/>
        </w:rPr>
      </w:pPr>
      <w:r w:rsidRPr="00941F46">
        <w:rPr>
          <w:rFonts w:ascii="新細明體" w:hAnsi="新細明體" w:hint="eastAsia"/>
          <w:sz w:val="20"/>
          <w:szCs w:val="20"/>
        </w:rPr>
        <w:t>受訓醫師須能呈現富有愛心、關懷和同理心來照顧病患，適切且有效率地處理病患健康問題，且能增進他們的健康。</w:t>
      </w:r>
    </w:p>
    <w:p w:rsidR="006B16F0" w:rsidRPr="00941F46" w:rsidRDefault="006B16F0" w:rsidP="006B16F0">
      <w:pPr>
        <w:spacing w:beforeLines="30" w:before="108" w:afterLines="30" w:after="108" w:line="240" w:lineRule="exact"/>
        <w:ind w:firstLineChars="270" w:firstLine="540"/>
        <w:rPr>
          <w:rFonts w:ascii="新細明體" w:hAnsi="新細明體" w:hint="eastAsia"/>
          <w:sz w:val="20"/>
          <w:szCs w:val="20"/>
        </w:rPr>
      </w:pPr>
      <w:r w:rsidRPr="00941F46">
        <w:rPr>
          <w:rFonts w:ascii="新細明體" w:hAnsi="新細明體" w:hint="eastAsia"/>
          <w:sz w:val="20"/>
          <w:szCs w:val="20"/>
        </w:rPr>
        <w:t>1. 能從醫療面談、理學檢查、病歷記載及診療過程中收集到對病情有必要的資訊</w:t>
      </w:r>
    </w:p>
    <w:p w:rsidR="006B16F0" w:rsidRPr="00941F46" w:rsidRDefault="006B16F0" w:rsidP="006B16F0">
      <w:pPr>
        <w:spacing w:beforeLines="30" w:before="108" w:afterLines="30" w:after="108" w:line="240" w:lineRule="exact"/>
        <w:ind w:firstLineChars="270" w:firstLine="540"/>
        <w:rPr>
          <w:rFonts w:ascii="新細明體" w:hAnsi="新細明體" w:hint="eastAsia"/>
          <w:sz w:val="20"/>
          <w:szCs w:val="20"/>
        </w:rPr>
      </w:pPr>
      <w:r w:rsidRPr="00941F46">
        <w:rPr>
          <w:rFonts w:ascii="新細明體" w:hAnsi="新細明體" w:hint="eastAsia"/>
          <w:sz w:val="20"/>
          <w:szCs w:val="20"/>
        </w:rPr>
        <w:t>2. 能從對病情有必要的資料中，根據病患意願和最新生物醫學證據，對病患做出有關的臨床判斷及治療的臨床技術</w:t>
      </w:r>
    </w:p>
    <w:p w:rsidR="006B16F0" w:rsidRPr="00941F46" w:rsidRDefault="006B16F0" w:rsidP="006B16F0">
      <w:pPr>
        <w:spacing w:beforeLines="30" w:before="108" w:afterLines="30" w:after="108" w:line="240" w:lineRule="exact"/>
        <w:ind w:firstLineChars="270" w:firstLine="540"/>
        <w:rPr>
          <w:rFonts w:ascii="新細明體" w:hAnsi="新細明體" w:hint="eastAsia"/>
          <w:sz w:val="20"/>
          <w:szCs w:val="20"/>
        </w:rPr>
      </w:pPr>
      <w:r w:rsidRPr="00941F46">
        <w:rPr>
          <w:rFonts w:ascii="新細明體" w:hAnsi="新細明體" w:hint="eastAsia"/>
          <w:sz w:val="20"/>
          <w:szCs w:val="20"/>
        </w:rPr>
        <w:t>3. 有能力發展對病患有效的醫療計畫及確實執行並衛教病人以及病人家屬</w:t>
      </w:r>
    </w:p>
    <w:p w:rsidR="006B16F0" w:rsidRPr="00941F46" w:rsidRDefault="006B16F0" w:rsidP="006B16F0">
      <w:pPr>
        <w:spacing w:beforeLines="30" w:before="108" w:afterLines="30" w:after="108" w:line="240" w:lineRule="exact"/>
        <w:ind w:firstLineChars="270" w:firstLine="540"/>
        <w:rPr>
          <w:rFonts w:ascii="新細明體" w:hAnsi="新細明體" w:hint="eastAsia"/>
          <w:sz w:val="20"/>
          <w:szCs w:val="20"/>
        </w:rPr>
      </w:pPr>
      <w:r w:rsidRPr="00941F46">
        <w:rPr>
          <w:rFonts w:ascii="新細明體" w:hAnsi="新細明體" w:hint="eastAsia"/>
          <w:sz w:val="20"/>
          <w:szCs w:val="20"/>
        </w:rPr>
        <w:t>4. 有足夠能力執行特定疾病所需的醫療和侵入性治療技術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3600"/>
      </w:tblGrid>
      <w:tr w:rsidR="006B16F0" w:rsidRPr="00941F46" w:rsidTr="00C63759">
        <w:tc>
          <w:tcPr>
            <w:tcW w:w="3600" w:type="dxa"/>
            <w:vAlign w:val="center"/>
          </w:tcPr>
          <w:p w:rsidR="006B16F0" w:rsidRPr="00941F46" w:rsidRDefault="006B16F0" w:rsidP="00C63759">
            <w:pPr>
              <w:jc w:val="center"/>
              <w:rPr>
                <w:rFonts w:ascii="新細明體" w:hAnsi="新細明體" w:hint="eastAsia"/>
                <w:sz w:val="22"/>
                <w:szCs w:val="22"/>
              </w:rPr>
            </w:pPr>
            <w:r w:rsidRPr="00941F46">
              <w:rPr>
                <w:rFonts w:ascii="新細明體" w:hAnsi="新細明體" w:hint="eastAsia"/>
                <w:sz w:val="22"/>
                <w:szCs w:val="22"/>
              </w:rPr>
              <w:t>須加強　□１　□２　□３</w:t>
            </w:r>
          </w:p>
        </w:tc>
        <w:tc>
          <w:tcPr>
            <w:tcW w:w="3600" w:type="dxa"/>
            <w:vAlign w:val="center"/>
          </w:tcPr>
          <w:p w:rsidR="006B16F0" w:rsidRPr="00941F46" w:rsidRDefault="006B16F0" w:rsidP="00C63759">
            <w:pPr>
              <w:jc w:val="center"/>
              <w:rPr>
                <w:rFonts w:ascii="新細明體" w:hAnsi="新細明體" w:hint="eastAsia"/>
                <w:sz w:val="22"/>
                <w:szCs w:val="22"/>
              </w:rPr>
            </w:pPr>
            <w:r w:rsidRPr="00941F46">
              <w:rPr>
                <w:rFonts w:ascii="新細明體" w:hAnsi="新細明體" w:hint="eastAsia"/>
                <w:sz w:val="22"/>
                <w:szCs w:val="22"/>
              </w:rPr>
              <w:t>尚可　□４　□５　□６　□７</w:t>
            </w:r>
          </w:p>
        </w:tc>
        <w:tc>
          <w:tcPr>
            <w:tcW w:w="3600" w:type="dxa"/>
            <w:vAlign w:val="center"/>
          </w:tcPr>
          <w:p w:rsidR="006B16F0" w:rsidRPr="00941F46" w:rsidRDefault="006B16F0" w:rsidP="00C63759">
            <w:pPr>
              <w:jc w:val="center"/>
              <w:rPr>
                <w:rFonts w:ascii="新細明體" w:hAnsi="新細明體" w:hint="eastAsia"/>
                <w:sz w:val="22"/>
                <w:szCs w:val="22"/>
              </w:rPr>
            </w:pPr>
            <w:r w:rsidRPr="00941F46">
              <w:rPr>
                <w:rFonts w:ascii="新細明體" w:hAnsi="新細明體" w:hint="eastAsia"/>
                <w:sz w:val="22"/>
                <w:szCs w:val="22"/>
              </w:rPr>
              <w:t xml:space="preserve">　□８　□９　□１０　優良</w:t>
            </w:r>
          </w:p>
        </w:tc>
      </w:tr>
      <w:tr w:rsidR="006B16F0" w:rsidRPr="00941F46" w:rsidTr="00C63759">
        <w:tc>
          <w:tcPr>
            <w:tcW w:w="3600" w:type="dxa"/>
          </w:tcPr>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不夠尊重病患意願</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會談及理學檢查技巧不佳且生疏</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臨床判斷和技術缺乏</w:t>
            </w:r>
          </w:p>
        </w:tc>
        <w:tc>
          <w:tcPr>
            <w:tcW w:w="3600" w:type="dxa"/>
          </w:tcPr>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大多時候能尊重病患意願</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具有基本會談及理學檢查技巧</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臨床判斷和技術足夠</w:t>
            </w:r>
          </w:p>
        </w:tc>
        <w:tc>
          <w:tcPr>
            <w:tcW w:w="3600" w:type="dxa"/>
          </w:tcPr>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時時注意病患意願</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會談及理學檢查技巧熟練並流暢</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臨床判斷和技術完善且精準</w:t>
            </w:r>
          </w:p>
        </w:tc>
      </w:tr>
    </w:tbl>
    <w:p w:rsidR="006B16F0" w:rsidRPr="00941F46" w:rsidRDefault="006B16F0" w:rsidP="006B16F0">
      <w:pPr>
        <w:rPr>
          <w:rFonts w:ascii="標楷體" w:eastAsia="標楷體" w:hAnsi="標楷體" w:hint="eastAsia"/>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1220"/>
      </w:tblGrid>
      <w:tr w:rsidR="006B16F0" w:rsidRPr="00941F46" w:rsidTr="00C63759">
        <w:trPr>
          <w:trHeight w:val="369"/>
        </w:trPr>
        <w:tc>
          <w:tcPr>
            <w:tcW w:w="11340" w:type="dxa"/>
            <w:shd w:val="clear" w:color="auto" w:fill="C0C0C0"/>
          </w:tcPr>
          <w:p w:rsidR="006B16F0" w:rsidRPr="00941F46" w:rsidRDefault="006B16F0" w:rsidP="00C63759">
            <w:pPr>
              <w:spacing w:line="440" w:lineRule="exact"/>
              <w:rPr>
                <w:rFonts w:ascii="標楷體" w:eastAsia="標楷體" w:hAnsi="標楷體" w:hint="eastAsia"/>
                <w:b/>
                <w:sz w:val="28"/>
                <w:szCs w:val="28"/>
              </w:rPr>
            </w:pPr>
            <w:r w:rsidRPr="00941F46">
              <w:rPr>
                <w:rFonts w:ascii="標楷體" w:eastAsia="標楷體" w:hAnsi="標楷體" w:hint="eastAsia"/>
                <w:b/>
                <w:sz w:val="28"/>
                <w:szCs w:val="28"/>
              </w:rPr>
              <w:t>二、醫學知識評估 ( Medical Knowledge )</w:t>
            </w:r>
          </w:p>
        </w:tc>
      </w:tr>
    </w:tbl>
    <w:p w:rsidR="006B16F0" w:rsidRPr="00941F46" w:rsidRDefault="006B16F0" w:rsidP="006B16F0">
      <w:pPr>
        <w:spacing w:beforeLines="30" w:before="108" w:afterLines="30" w:after="108" w:line="240" w:lineRule="exact"/>
        <w:rPr>
          <w:rFonts w:ascii="新細明體" w:hAnsi="新細明體" w:hint="eastAsia"/>
          <w:sz w:val="20"/>
          <w:szCs w:val="20"/>
        </w:rPr>
      </w:pPr>
      <w:r w:rsidRPr="00941F46">
        <w:rPr>
          <w:rFonts w:ascii="新細明體" w:hAnsi="新細明體" w:hint="eastAsia"/>
          <w:sz w:val="20"/>
          <w:szCs w:val="20"/>
        </w:rPr>
        <w:t>受訓醫師須呈現他們有能力運用已確立或尚在發展中的生醫、臨床及社會行為科學等知識，並將之應用於病患照顧。</w:t>
      </w:r>
    </w:p>
    <w:p w:rsidR="006B16F0" w:rsidRPr="00941F46" w:rsidRDefault="006B16F0" w:rsidP="006B16F0">
      <w:pPr>
        <w:spacing w:beforeLines="30" w:before="108" w:afterLines="30" w:after="108" w:line="240" w:lineRule="exact"/>
        <w:ind w:firstLineChars="270" w:firstLine="540"/>
        <w:rPr>
          <w:rFonts w:ascii="新細明體" w:hAnsi="新細明體" w:hint="eastAsia"/>
          <w:sz w:val="20"/>
          <w:szCs w:val="20"/>
        </w:rPr>
      </w:pPr>
      <w:r w:rsidRPr="00941F46">
        <w:rPr>
          <w:rFonts w:ascii="新細明體" w:hAnsi="新細明體" w:hint="eastAsia"/>
          <w:sz w:val="20"/>
          <w:szCs w:val="20"/>
        </w:rPr>
        <w:t>1. 能以探討和分析的臨床方法，運用於臨床決策、臨床問題之解決</w:t>
      </w:r>
    </w:p>
    <w:p w:rsidR="006B16F0" w:rsidRPr="00941F46" w:rsidRDefault="006B16F0" w:rsidP="006B16F0">
      <w:pPr>
        <w:spacing w:beforeLines="30" w:before="108" w:afterLines="30" w:after="108" w:line="240" w:lineRule="exact"/>
        <w:ind w:firstLineChars="270" w:firstLine="540"/>
        <w:rPr>
          <w:rFonts w:ascii="新細明體" w:hAnsi="新細明體" w:hint="eastAsia"/>
          <w:sz w:val="20"/>
          <w:szCs w:val="20"/>
        </w:rPr>
      </w:pPr>
      <w:r w:rsidRPr="00941F46">
        <w:rPr>
          <w:rFonts w:ascii="新細明體" w:hAnsi="新細明體" w:hint="eastAsia"/>
          <w:sz w:val="20"/>
          <w:szCs w:val="20"/>
        </w:rPr>
        <w:t>2. 能知道並應用當前的基礎及臨床最新之醫學知識及科學證據，並有能力批判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3600"/>
      </w:tblGrid>
      <w:tr w:rsidR="006B16F0" w:rsidRPr="00941F46" w:rsidTr="00C63759">
        <w:tc>
          <w:tcPr>
            <w:tcW w:w="3600" w:type="dxa"/>
            <w:vAlign w:val="center"/>
          </w:tcPr>
          <w:p w:rsidR="006B16F0" w:rsidRPr="00941F46" w:rsidRDefault="006B16F0" w:rsidP="00C63759">
            <w:pPr>
              <w:jc w:val="center"/>
              <w:rPr>
                <w:rFonts w:ascii="新細明體" w:hAnsi="新細明體" w:hint="eastAsia"/>
                <w:sz w:val="22"/>
                <w:szCs w:val="22"/>
              </w:rPr>
            </w:pPr>
            <w:r w:rsidRPr="00941F46">
              <w:rPr>
                <w:rFonts w:ascii="新細明體" w:hAnsi="新細明體" w:hint="eastAsia"/>
                <w:sz w:val="22"/>
                <w:szCs w:val="22"/>
              </w:rPr>
              <w:t>須加強　□１　□２　□３</w:t>
            </w:r>
          </w:p>
        </w:tc>
        <w:tc>
          <w:tcPr>
            <w:tcW w:w="3600" w:type="dxa"/>
            <w:vAlign w:val="center"/>
          </w:tcPr>
          <w:p w:rsidR="006B16F0" w:rsidRPr="00941F46" w:rsidRDefault="006B16F0" w:rsidP="00C63759">
            <w:pPr>
              <w:jc w:val="center"/>
              <w:rPr>
                <w:rFonts w:ascii="新細明體" w:hAnsi="新細明體" w:hint="eastAsia"/>
                <w:sz w:val="22"/>
                <w:szCs w:val="22"/>
              </w:rPr>
            </w:pPr>
            <w:r w:rsidRPr="00941F46">
              <w:rPr>
                <w:rFonts w:ascii="新細明體" w:hAnsi="新細明體" w:hint="eastAsia"/>
                <w:sz w:val="22"/>
                <w:szCs w:val="22"/>
              </w:rPr>
              <w:t>尚可　□４　□５　□６　□７</w:t>
            </w:r>
          </w:p>
        </w:tc>
        <w:tc>
          <w:tcPr>
            <w:tcW w:w="3600" w:type="dxa"/>
            <w:vAlign w:val="center"/>
          </w:tcPr>
          <w:p w:rsidR="006B16F0" w:rsidRPr="00941F46" w:rsidRDefault="006B16F0" w:rsidP="00C63759">
            <w:pPr>
              <w:jc w:val="center"/>
              <w:rPr>
                <w:rFonts w:ascii="新細明體" w:hAnsi="新細明體" w:hint="eastAsia"/>
                <w:sz w:val="22"/>
                <w:szCs w:val="22"/>
              </w:rPr>
            </w:pPr>
            <w:r w:rsidRPr="00941F46">
              <w:rPr>
                <w:rFonts w:ascii="新細明體" w:hAnsi="新細明體" w:hint="eastAsia"/>
                <w:sz w:val="22"/>
                <w:szCs w:val="22"/>
              </w:rPr>
              <w:t xml:space="preserve">　□８　□９　□１０　優良</w:t>
            </w:r>
          </w:p>
        </w:tc>
      </w:tr>
      <w:tr w:rsidR="006B16F0" w:rsidRPr="00941F46" w:rsidTr="00C63759">
        <w:tc>
          <w:tcPr>
            <w:tcW w:w="3600" w:type="dxa"/>
          </w:tcPr>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知識廣度深度有待加強</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無法了解基本的臨床問題</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缺乏學習動機</w:t>
            </w:r>
          </w:p>
        </w:tc>
        <w:tc>
          <w:tcPr>
            <w:tcW w:w="3600" w:type="dxa"/>
          </w:tcPr>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知識廣度深度尚可</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能了解複雜的疾病問題</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足夠的學習動機</w:t>
            </w:r>
          </w:p>
        </w:tc>
        <w:tc>
          <w:tcPr>
            <w:tcW w:w="3600" w:type="dxa"/>
          </w:tcPr>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知識廣度深度均佳</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深入了解並分析複雜的疾病問題</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隨時隨地樂於學習</w:t>
            </w:r>
          </w:p>
        </w:tc>
      </w:tr>
    </w:tbl>
    <w:p w:rsidR="006B16F0" w:rsidRPr="00941F46" w:rsidRDefault="006B16F0" w:rsidP="006B16F0">
      <w:pPr>
        <w:rPr>
          <w:rFonts w:ascii="標楷體" w:eastAsia="標楷體" w:hAnsi="標楷體" w:hint="eastAsia"/>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1220"/>
      </w:tblGrid>
      <w:tr w:rsidR="006B16F0" w:rsidRPr="00941F46" w:rsidTr="00C63759">
        <w:trPr>
          <w:trHeight w:val="369"/>
        </w:trPr>
        <w:tc>
          <w:tcPr>
            <w:tcW w:w="11340" w:type="dxa"/>
            <w:shd w:val="clear" w:color="auto" w:fill="C0C0C0"/>
            <w:vAlign w:val="center"/>
          </w:tcPr>
          <w:p w:rsidR="006B16F0" w:rsidRPr="00941F46" w:rsidRDefault="006B16F0" w:rsidP="00C63759">
            <w:pPr>
              <w:spacing w:line="440" w:lineRule="exact"/>
              <w:jc w:val="both"/>
              <w:rPr>
                <w:rFonts w:ascii="標楷體" w:eastAsia="標楷體" w:hAnsi="標楷體" w:hint="eastAsia"/>
                <w:b/>
                <w:sz w:val="28"/>
                <w:szCs w:val="28"/>
              </w:rPr>
            </w:pPr>
            <w:r w:rsidRPr="00941F46">
              <w:rPr>
                <w:rFonts w:ascii="標楷體" w:eastAsia="標楷體" w:hAnsi="標楷體" w:hint="eastAsia"/>
                <w:b/>
                <w:sz w:val="28"/>
                <w:szCs w:val="28"/>
              </w:rPr>
              <w:t>三、以現行執業為基礎之學習與改進 ( Practice-Based Learning a</w:t>
            </w:r>
            <w:smartTag w:uri="urn:schemas-microsoft-com:office:smarttags" w:element="PersonName">
              <w:r w:rsidRPr="00941F46">
                <w:rPr>
                  <w:rFonts w:ascii="標楷體" w:eastAsia="標楷體" w:hAnsi="標楷體" w:hint="eastAsia"/>
                  <w:b/>
                  <w:sz w:val="28"/>
                  <w:szCs w:val="28"/>
                </w:rPr>
                <w:t>nd</w:t>
              </w:r>
            </w:smartTag>
            <w:r w:rsidRPr="00941F46">
              <w:rPr>
                <w:rFonts w:ascii="標楷體" w:eastAsia="標楷體" w:hAnsi="標楷體" w:hint="eastAsia"/>
                <w:b/>
                <w:sz w:val="28"/>
                <w:szCs w:val="28"/>
              </w:rPr>
              <w:t xml:space="preserve"> Improvement )</w:t>
            </w:r>
          </w:p>
        </w:tc>
      </w:tr>
    </w:tbl>
    <w:p w:rsidR="006B16F0" w:rsidRPr="00941F46" w:rsidRDefault="006B16F0" w:rsidP="006B16F0">
      <w:pPr>
        <w:spacing w:beforeLines="30" w:before="108" w:afterLines="30" w:after="108" w:line="240" w:lineRule="exact"/>
        <w:rPr>
          <w:rFonts w:ascii="新細明體" w:hAnsi="新細明體" w:hint="eastAsia"/>
          <w:sz w:val="20"/>
          <w:szCs w:val="20"/>
        </w:rPr>
      </w:pPr>
      <w:r w:rsidRPr="00941F46">
        <w:rPr>
          <w:rFonts w:ascii="新細明體" w:hAnsi="新細明體" w:hint="eastAsia"/>
          <w:sz w:val="20"/>
          <w:szCs w:val="20"/>
        </w:rPr>
        <w:t>受訓醫師必須研究和評估自己的病患照護，搜尋和整合醫學實證以改善臨床照護。</w:t>
      </w:r>
    </w:p>
    <w:p w:rsidR="006B16F0" w:rsidRPr="00941F46" w:rsidRDefault="006B16F0" w:rsidP="006B16F0">
      <w:pPr>
        <w:spacing w:beforeLines="30" w:before="108" w:afterLines="30" w:after="108" w:line="240" w:lineRule="exact"/>
        <w:ind w:leftChars="225" w:left="540" w:right="538"/>
        <w:rPr>
          <w:rFonts w:ascii="新細明體" w:hAnsi="新細明體" w:hint="eastAsia"/>
          <w:sz w:val="20"/>
          <w:szCs w:val="20"/>
        </w:rPr>
      </w:pPr>
      <w:r w:rsidRPr="00941F46">
        <w:rPr>
          <w:rFonts w:ascii="新細明體" w:hAnsi="新細明體" w:hint="eastAsia"/>
          <w:sz w:val="20"/>
          <w:szCs w:val="20"/>
        </w:rPr>
        <w:t>1. 使用綜合性方法如EBM、OSCE、E-learning、Mini-CEX等來自我評估自己過去行醫的臨床經驗有否改進之處，並從錯誤中學習加以不斷反省，持續改進醫療品質</w:t>
      </w:r>
    </w:p>
    <w:p w:rsidR="006B16F0" w:rsidRPr="00941F46" w:rsidRDefault="006B16F0" w:rsidP="006B16F0">
      <w:pPr>
        <w:spacing w:beforeLines="30" w:before="108" w:afterLines="30" w:after="108" w:line="240" w:lineRule="exact"/>
        <w:ind w:leftChars="225" w:left="540"/>
        <w:rPr>
          <w:rFonts w:ascii="新細明體" w:hAnsi="新細明體" w:hint="eastAsia"/>
          <w:sz w:val="20"/>
          <w:szCs w:val="20"/>
        </w:rPr>
      </w:pPr>
      <w:r w:rsidRPr="00941F46">
        <w:rPr>
          <w:rFonts w:ascii="新細明體" w:hAnsi="新細明體" w:hint="eastAsia"/>
          <w:sz w:val="20"/>
          <w:szCs w:val="20"/>
        </w:rPr>
        <w:t>2. 能搜尋、解讀和整合分析生醫領域的和病人健康有關的實證醫學證據，以獲得並在自己的病人身上使用這些資訊</w:t>
      </w:r>
    </w:p>
    <w:p w:rsidR="006B16F0" w:rsidRPr="00941F46" w:rsidRDefault="006B16F0" w:rsidP="006B16F0">
      <w:pPr>
        <w:spacing w:beforeLines="30" w:before="108" w:afterLines="30" w:after="108" w:line="240" w:lineRule="exact"/>
        <w:ind w:leftChars="225" w:left="540"/>
        <w:rPr>
          <w:rFonts w:ascii="新細明體" w:hAnsi="新細明體" w:hint="eastAsia"/>
          <w:sz w:val="20"/>
          <w:szCs w:val="20"/>
        </w:rPr>
      </w:pPr>
      <w:r w:rsidRPr="00941F46">
        <w:rPr>
          <w:rFonts w:ascii="新細明體" w:hAnsi="新細明體" w:hint="eastAsia"/>
          <w:sz w:val="20"/>
          <w:szCs w:val="20"/>
        </w:rPr>
        <w:t>3. 能以當代的電腦資訊科技，使用線上即時資料來維持自己的繼續教育，並促進醫學生和其他醫療從業人員的教育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3600"/>
      </w:tblGrid>
      <w:tr w:rsidR="006B16F0" w:rsidRPr="00941F46" w:rsidTr="00C63759">
        <w:tc>
          <w:tcPr>
            <w:tcW w:w="3600" w:type="dxa"/>
            <w:vAlign w:val="center"/>
          </w:tcPr>
          <w:p w:rsidR="006B16F0" w:rsidRPr="00941F46" w:rsidRDefault="006B16F0" w:rsidP="00C63759">
            <w:pPr>
              <w:jc w:val="center"/>
              <w:rPr>
                <w:rFonts w:ascii="新細明體" w:hAnsi="新細明體" w:hint="eastAsia"/>
                <w:sz w:val="22"/>
                <w:szCs w:val="22"/>
              </w:rPr>
            </w:pPr>
            <w:r w:rsidRPr="00941F46">
              <w:rPr>
                <w:rFonts w:ascii="新細明體" w:hAnsi="新細明體" w:hint="eastAsia"/>
                <w:sz w:val="22"/>
                <w:szCs w:val="22"/>
              </w:rPr>
              <w:t>須加強　□１　□２　□３</w:t>
            </w:r>
          </w:p>
        </w:tc>
        <w:tc>
          <w:tcPr>
            <w:tcW w:w="3600" w:type="dxa"/>
            <w:vAlign w:val="center"/>
          </w:tcPr>
          <w:p w:rsidR="006B16F0" w:rsidRPr="00941F46" w:rsidRDefault="006B16F0" w:rsidP="00C63759">
            <w:pPr>
              <w:jc w:val="center"/>
              <w:rPr>
                <w:rFonts w:ascii="新細明體" w:hAnsi="新細明體" w:hint="eastAsia"/>
                <w:sz w:val="22"/>
                <w:szCs w:val="22"/>
              </w:rPr>
            </w:pPr>
            <w:r w:rsidRPr="00941F46">
              <w:rPr>
                <w:rFonts w:ascii="新細明體" w:hAnsi="新細明體" w:hint="eastAsia"/>
                <w:sz w:val="22"/>
                <w:szCs w:val="22"/>
              </w:rPr>
              <w:t>尚可　□４　□５　□６　□７</w:t>
            </w:r>
          </w:p>
        </w:tc>
        <w:tc>
          <w:tcPr>
            <w:tcW w:w="3600" w:type="dxa"/>
            <w:vAlign w:val="center"/>
          </w:tcPr>
          <w:p w:rsidR="006B16F0" w:rsidRPr="00941F46" w:rsidRDefault="006B16F0" w:rsidP="00C63759">
            <w:pPr>
              <w:jc w:val="center"/>
              <w:rPr>
                <w:rFonts w:ascii="新細明體" w:hAnsi="新細明體" w:hint="eastAsia"/>
                <w:sz w:val="22"/>
                <w:szCs w:val="22"/>
              </w:rPr>
            </w:pPr>
            <w:r w:rsidRPr="00941F46">
              <w:rPr>
                <w:rFonts w:ascii="新細明體" w:hAnsi="新細明體" w:hint="eastAsia"/>
                <w:sz w:val="22"/>
                <w:szCs w:val="22"/>
              </w:rPr>
              <w:t xml:space="preserve">　□８　□９　□１０　優良</w:t>
            </w:r>
          </w:p>
        </w:tc>
      </w:tr>
      <w:tr w:rsidR="006B16F0" w:rsidRPr="00941F46" w:rsidTr="00C63759">
        <w:tc>
          <w:tcPr>
            <w:tcW w:w="3600" w:type="dxa"/>
          </w:tcPr>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無法在病患照護、衛生教育上使用新的資訊以及技術</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欠缺自省能力，無法自我改進，而且漠視團隊的回饋建議</w:t>
            </w:r>
          </w:p>
        </w:tc>
        <w:tc>
          <w:tcPr>
            <w:tcW w:w="3600" w:type="dxa"/>
          </w:tcPr>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偶爾在病患照護、衛生教育上使用新的資訊以及技術</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偶爾自省並改進，尋求別人的回饋建議</w:t>
            </w:r>
          </w:p>
        </w:tc>
        <w:tc>
          <w:tcPr>
            <w:tcW w:w="3600" w:type="dxa"/>
          </w:tcPr>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能在病患照護、衛生教育上使用新的資訊以及技術</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常能自我反省及改進，並能虛心受教，接受別人的回饋建議</w:t>
            </w:r>
          </w:p>
        </w:tc>
      </w:tr>
    </w:tbl>
    <w:p w:rsidR="006B16F0" w:rsidRPr="00941F46" w:rsidRDefault="006B16F0" w:rsidP="006B16F0">
      <w:pPr>
        <w:spacing w:beforeLines="50" w:before="180" w:afterLines="50" w:after="180" w:line="560" w:lineRule="exact"/>
        <w:jc w:val="center"/>
        <w:rPr>
          <w:rFonts w:ascii="微軟正黑體" w:eastAsia="微軟正黑體" w:hAnsi="微軟正黑體" w:hint="eastAsia"/>
          <w:b/>
        </w:rPr>
      </w:pPr>
      <w:r w:rsidRPr="00941F46">
        <w:rPr>
          <w:rFonts w:ascii="微軟正黑體" w:eastAsia="微軟正黑體" w:hAnsi="微軟正黑體" w:hint="eastAsia"/>
          <w:b/>
        </w:rPr>
        <w:t>第一頁/共二頁</w:t>
      </w:r>
    </w:p>
    <w:p w:rsidR="006B16F0" w:rsidRPr="00941F46" w:rsidRDefault="006B16F0" w:rsidP="006B16F0">
      <w:pPr>
        <w:spacing w:beforeLines="50" w:before="180" w:afterLines="50" w:after="180" w:line="560" w:lineRule="exact"/>
        <w:jc w:val="center"/>
        <w:rPr>
          <w:rFonts w:ascii="微軟正黑體" w:eastAsia="微軟正黑體" w:hAnsi="微軟正黑體" w:hint="eastAsi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880"/>
      </w:tblGrid>
      <w:tr w:rsidR="006B16F0" w:rsidRPr="00941F46" w:rsidTr="00C63759">
        <w:trPr>
          <w:trHeight w:val="369"/>
        </w:trPr>
        <w:tc>
          <w:tcPr>
            <w:tcW w:w="10880" w:type="dxa"/>
            <w:shd w:val="clear" w:color="auto" w:fill="C0C0C0"/>
            <w:vAlign w:val="center"/>
          </w:tcPr>
          <w:p w:rsidR="006B16F0" w:rsidRPr="00941F46" w:rsidRDefault="006B16F0" w:rsidP="00C63759">
            <w:pPr>
              <w:spacing w:line="440" w:lineRule="exact"/>
              <w:jc w:val="both"/>
              <w:rPr>
                <w:rFonts w:ascii="標楷體" w:eastAsia="標楷體" w:hAnsi="標楷體" w:hint="eastAsia"/>
                <w:b/>
                <w:sz w:val="28"/>
                <w:szCs w:val="28"/>
              </w:rPr>
            </w:pPr>
            <w:r w:rsidRPr="00941F46">
              <w:rPr>
                <w:rFonts w:ascii="標楷體" w:eastAsia="標楷體" w:hAnsi="標楷體" w:hint="eastAsia"/>
                <w:b/>
                <w:sz w:val="28"/>
                <w:szCs w:val="28"/>
              </w:rPr>
              <w:lastRenderedPageBreak/>
              <w:t>四、具有人際關係以及溝通技巧 ( Interpersonal a</w:t>
            </w:r>
            <w:smartTag w:uri="urn:schemas-microsoft-com:office:smarttags" w:element="PersonName">
              <w:r w:rsidRPr="00941F46">
                <w:rPr>
                  <w:rFonts w:ascii="標楷體" w:eastAsia="標楷體" w:hAnsi="標楷體" w:hint="eastAsia"/>
                  <w:b/>
                  <w:sz w:val="28"/>
                  <w:szCs w:val="28"/>
                </w:rPr>
                <w:t>nd</w:t>
              </w:r>
            </w:smartTag>
            <w:r w:rsidRPr="00941F46">
              <w:rPr>
                <w:rFonts w:ascii="標楷體" w:eastAsia="標楷體" w:hAnsi="標楷體" w:hint="eastAsia"/>
                <w:b/>
                <w:sz w:val="28"/>
                <w:szCs w:val="28"/>
              </w:rPr>
              <w:t xml:space="preserve"> Communication Skills )</w:t>
            </w:r>
          </w:p>
        </w:tc>
      </w:tr>
    </w:tbl>
    <w:p w:rsidR="006B16F0" w:rsidRPr="00941F46" w:rsidRDefault="006B16F0" w:rsidP="006B16F0">
      <w:pPr>
        <w:spacing w:beforeLines="30" w:before="108" w:afterLines="30" w:after="108" w:line="240" w:lineRule="exact"/>
        <w:rPr>
          <w:rFonts w:ascii="新細明體" w:hAnsi="新細明體" w:hint="eastAsia"/>
          <w:sz w:val="20"/>
          <w:szCs w:val="20"/>
        </w:rPr>
      </w:pPr>
      <w:r w:rsidRPr="00941F46">
        <w:rPr>
          <w:rFonts w:ascii="新細明體" w:hAnsi="新細明體" w:hint="eastAsia"/>
          <w:sz w:val="20"/>
          <w:szCs w:val="20"/>
        </w:rPr>
        <w:t>受訓醫師須呈現他們有能力發揮足夠的人際關係和溝通技巧，在病患、家人和醫療照護團隊之間有效地相互溝通。</w:t>
      </w:r>
    </w:p>
    <w:p w:rsidR="006B16F0" w:rsidRPr="00941F46" w:rsidRDefault="006B16F0" w:rsidP="006B16F0">
      <w:pPr>
        <w:spacing w:beforeLines="30" w:before="108" w:afterLines="30" w:after="108" w:line="240" w:lineRule="exact"/>
        <w:ind w:leftChars="225" w:left="540"/>
        <w:rPr>
          <w:rFonts w:ascii="新細明體" w:hAnsi="新細明體" w:hint="eastAsia"/>
          <w:sz w:val="20"/>
          <w:szCs w:val="20"/>
        </w:rPr>
      </w:pPr>
      <w:r w:rsidRPr="00941F46">
        <w:rPr>
          <w:rFonts w:ascii="新細明體" w:hAnsi="新細明體" w:hint="eastAsia"/>
          <w:sz w:val="20"/>
          <w:szCs w:val="20"/>
        </w:rPr>
        <w:t>1. 能在接收病人或其家人等病情陳述上，有效運用凝神注視，適切的傾聽細聞</w:t>
      </w:r>
    </w:p>
    <w:p w:rsidR="006B16F0" w:rsidRPr="00941F46" w:rsidRDefault="006B16F0" w:rsidP="006B16F0">
      <w:pPr>
        <w:spacing w:beforeLines="30" w:before="108" w:afterLines="30" w:after="108" w:line="240" w:lineRule="exact"/>
        <w:ind w:leftChars="225" w:left="540"/>
        <w:rPr>
          <w:rFonts w:ascii="新細明體" w:hAnsi="新細明體" w:hint="eastAsia"/>
          <w:sz w:val="20"/>
          <w:szCs w:val="20"/>
        </w:rPr>
      </w:pPr>
      <w:r w:rsidRPr="00941F46">
        <w:rPr>
          <w:rFonts w:ascii="新細明體" w:hAnsi="新細明體" w:hint="eastAsia"/>
          <w:sz w:val="20"/>
          <w:szCs w:val="20"/>
        </w:rPr>
        <w:t>2. 利用筆寫、詳細解釋、和不同的動作語言，甚至詢問方法來和病患及其家人述說</w:t>
      </w:r>
    </w:p>
    <w:p w:rsidR="006B16F0" w:rsidRPr="00941F46" w:rsidRDefault="006B16F0" w:rsidP="006B16F0">
      <w:pPr>
        <w:spacing w:beforeLines="30" w:before="108" w:afterLines="30" w:after="108" w:line="240" w:lineRule="exact"/>
        <w:ind w:leftChars="225" w:left="540"/>
        <w:rPr>
          <w:rFonts w:ascii="新細明體" w:hAnsi="新細明體" w:hint="eastAsia"/>
          <w:sz w:val="20"/>
          <w:szCs w:val="20"/>
        </w:rPr>
      </w:pPr>
      <w:r w:rsidRPr="00941F46">
        <w:rPr>
          <w:rFonts w:ascii="新細明體" w:hAnsi="新細明體" w:hint="eastAsia"/>
          <w:sz w:val="20"/>
          <w:szCs w:val="20"/>
        </w:rPr>
        <w:t>3. 發揮足夠的人際關係和溝通技巧，在病患及其家人之間建立一個良善的醫病關係</w:t>
      </w:r>
    </w:p>
    <w:p w:rsidR="006B16F0" w:rsidRPr="00941F46" w:rsidRDefault="006B16F0" w:rsidP="006B16F0">
      <w:pPr>
        <w:spacing w:beforeLines="30" w:before="108" w:afterLines="30" w:after="108" w:line="240" w:lineRule="exact"/>
        <w:ind w:leftChars="225" w:left="540"/>
        <w:rPr>
          <w:rFonts w:ascii="新細明體" w:hAnsi="新細明體" w:hint="eastAsia"/>
          <w:sz w:val="20"/>
          <w:szCs w:val="20"/>
        </w:rPr>
      </w:pPr>
      <w:r w:rsidRPr="00941F46">
        <w:rPr>
          <w:rFonts w:ascii="新細明體" w:hAnsi="新細明體" w:hint="eastAsia"/>
          <w:sz w:val="20"/>
          <w:szCs w:val="20"/>
        </w:rPr>
        <w:t>4. 能提供其他醫師或醫療專業人員有效之專業會診諮詢，會診時能與會診醫師以尊重及合適的態度互動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3600"/>
      </w:tblGrid>
      <w:tr w:rsidR="006B16F0" w:rsidRPr="00941F46" w:rsidTr="00C63759">
        <w:tc>
          <w:tcPr>
            <w:tcW w:w="3600" w:type="dxa"/>
            <w:vAlign w:val="center"/>
          </w:tcPr>
          <w:p w:rsidR="006B16F0" w:rsidRPr="00941F46" w:rsidRDefault="006B16F0" w:rsidP="00C63759">
            <w:pPr>
              <w:jc w:val="center"/>
              <w:rPr>
                <w:rFonts w:ascii="新細明體" w:hAnsi="新細明體" w:hint="eastAsia"/>
                <w:sz w:val="22"/>
                <w:szCs w:val="22"/>
              </w:rPr>
            </w:pPr>
            <w:r w:rsidRPr="00941F46">
              <w:rPr>
                <w:rFonts w:ascii="新細明體" w:hAnsi="新細明體" w:hint="eastAsia"/>
                <w:sz w:val="22"/>
                <w:szCs w:val="22"/>
              </w:rPr>
              <w:t>須加強　□１　□２　□３</w:t>
            </w:r>
          </w:p>
        </w:tc>
        <w:tc>
          <w:tcPr>
            <w:tcW w:w="3600" w:type="dxa"/>
            <w:vAlign w:val="center"/>
          </w:tcPr>
          <w:p w:rsidR="006B16F0" w:rsidRPr="00941F46" w:rsidRDefault="006B16F0" w:rsidP="00C63759">
            <w:pPr>
              <w:jc w:val="center"/>
              <w:rPr>
                <w:rFonts w:ascii="新細明體" w:hAnsi="新細明體" w:hint="eastAsia"/>
                <w:sz w:val="22"/>
                <w:szCs w:val="22"/>
              </w:rPr>
            </w:pPr>
            <w:r w:rsidRPr="00941F46">
              <w:rPr>
                <w:rFonts w:ascii="新細明體" w:hAnsi="新細明體" w:hint="eastAsia"/>
                <w:sz w:val="22"/>
                <w:szCs w:val="22"/>
              </w:rPr>
              <w:t>尚可　□４　□５　□６　□７</w:t>
            </w:r>
          </w:p>
        </w:tc>
        <w:tc>
          <w:tcPr>
            <w:tcW w:w="3600" w:type="dxa"/>
            <w:vAlign w:val="center"/>
          </w:tcPr>
          <w:p w:rsidR="006B16F0" w:rsidRPr="00941F46" w:rsidRDefault="006B16F0" w:rsidP="00C63759">
            <w:pPr>
              <w:jc w:val="center"/>
              <w:rPr>
                <w:rFonts w:ascii="新細明體" w:hAnsi="新細明體" w:hint="eastAsia"/>
                <w:sz w:val="22"/>
                <w:szCs w:val="22"/>
              </w:rPr>
            </w:pPr>
            <w:r w:rsidRPr="00941F46">
              <w:rPr>
                <w:rFonts w:ascii="新細明體" w:hAnsi="新細明體" w:hint="eastAsia"/>
                <w:sz w:val="22"/>
                <w:szCs w:val="22"/>
              </w:rPr>
              <w:t xml:space="preserve">　□８　□９　□１０　優良</w:t>
            </w:r>
          </w:p>
        </w:tc>
      </w:tr>
      <w:tr w:rsidR="006B16F0" w:rsidRPr="00941F46" w:rsidTr="00C63759">
        <w:tc>
          <w:tcPr>
            <w:tcW w:w="3600" w:type="dxa"/>
          </w:tcPr>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和病患及其家人之醫病關係不佳</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對病患不提供衛教諮詢</w:t>
            </w:r>
          </w:p>
        </w:tc>
        <w:tc>
          <w:tcPr>
            <w:tcW w:w="3600" w:type="dxa"/>
          </w:tcPr>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良好的病患及其家人之醫病關係不佳</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偶爾對病患作衛教諮詢</w:t>
            </w:r>
          </w:p>
        </w:tc>
        <w:tc>
          <w:tcPr>
            <w:tcW w:w="3600" w:type="dxa"/>
          </w:tcPr>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與病患及其家人之醫病關係極佳</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常對病患衛教和提供諮詢</w:t>
            </w:r>
          </w:p>
        </w:tc>
      </w:tr>
    </w:tbl>
    <w:p w:rsidR="006B16F0" w:rsidRPr="00941F46" w:rsidRDefault="006B16F0" w:rsidP="006B16F0">
      <w:pPr>
        <w:rPr>
          <w:rFonts w:ascii="標楷體" w:eastAsia="標楷體" w:hAnsi="標楷體" w:hint="eastAsia"/>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1220"/>
      </w:tblGrid>
      <w:tr w:rsidR="006B16F0" w:rsidRPr="00941F46" w:rsidTr="00C63759">
        <w:trPr>
          <w:trHeight w:val="369"/>
        </w:trPr>
        <w:tc>
          <w:tcPr>
            <w:tcW w:w="11340" w:type="dxa"/>
            <w:shd w:val="clear" w:color="auto" w:fill="C0C0C0"/>
            <w:vAlign w:val="center"/>
          </w:tcPr>
          <w:p w:rsidR="006B16F0" w:rsidRPr="00941F46" w:rsidRDefault="006B16F0" w:rsidP="00C63759">
            <w:pPr>
              <w:spacing w:line="440" w:lineRule="exact"/>
              <w:jc w:val="both"/>
              <w:rPr>
                <w:rFonts w:ascii="標楷體" w:eastAsia="標楷體" w:hAnsi="標楷體" w:hint="eastAsia"/>
                <w:b/>
                <w:sz w:val="28"/>
                <w:szCs w:val="28"/>
              </w:rPr>
            </w:pPr>
            <w:r w:rsidRPr="00941F46">
              <w:rPr>
                <w:rFonts w:ascii="標楷體" w:eastAsia="標楷體" w:hAnsi="標楷體" w:hint="eastAsia"/>
                <w:b/>
                <w:sz w:val="28"/>
                <w:szCs w:val="28"/>
              </w:rPr>
              <w:t>五、具備專業態度 ( Professionalism )</w:t>
            </w:r>
          </w:p>
        </w:tc>
      </w:tr>
    </w:tbl>
    <w:p w:rsidR="006B16F0" w:rsidRPr="00941F46" w:rsidRDefault="006B16F0" w:rsidP="006B16F0">
      <w:pPr>
        <w:spacing w:beforeLines="30" w:before="108" w:afterLines="30" w:after="108" w:line="240" w:lineRule="exact"/>
        <w:rPr>
          <w:rFonts w:ascii="新細明體" w:hAnsi="新細明體" w:hint="eastAsia"/>
          <w:sz w:val="20"/>
          <w:szCs w:val="20"/>
        </w:rPr>
      </w:pPr>
      <w:r w:rsidRPr="00941F46">
        <w:rPr>
          <w:rFonts w:ascii="新細明體" w:hAnsi="新細明體" w:hint="eastAsia"/>
          <w:sz w:val="20"/>
          <w:szCs w:val="20"/>
        </w:rPr>
        <w:t>受訓醫師須承諾他們有能力以專業呈現負責任的行為，恪遵在醫學倫理上的要求，並對病患之多樣性有深刻感知。</w:t>
      </w:r>
    </w:p>
    <w:p w:rsidR="006B16F0" w:rsidRPr="00941F46" w:rsidRDefault="006B16F0" w:rsidP="006B16F0">
      <w:pPr>
        <w:spacing w:beforeLines="30" w:before="108" w:afterLines="30" w:after="108" w:line="240" w:lineRule="exact"/>
        <w:ind w:leftChars="225" w:left="540"/>
        <w:rPr>
          <w:rFonts w:ascii="新細明體" w:hAnsi="新細明體" w:hint="eastAsia"/>
          <w:sz w:val="20"/>
          <w:szCs w:val="20"/>
        </w:rPr>
      </w:pPr>
      <w:r w:rsidRPr="00941F46">
        <w:rPr>
          <w:rFonts w:ascii="新細明體" w:hAnsi="新細明體" w:hint="eastAsia"/>
          <w:sz w:val="20"/>
          <w:szCs w:val="20"/>
        </w:rPr>
        <w:t>1. 能呈現尊重、憐憫和正直，並對於病患及其家人的需要有所回應，避免利己行為</w:t>
      </w:r>
    </w:p>
    <w:p w:rsidR="006B16F0" w:rsidRPr="00941F46" w:rsidRDefault="006B16F0" w:rsidP="006B16F0">
      <w:pPr>
        <w:spacing w:beforeLines="30" w:before="108" w:afterLines="30" w:after="108" w:line="240" w:lineRule="exact"/>
        <w:ind w:leftChars="225" w:left="540"/>
        <w:rPr>
          <w:rFonts w:ascii="新細明體" w:hAnsi="新細明體" w:hint="eastAsia"/>
          <w:sz w:val="20"/>
          <w:szCs w:val="20"/>
        </w:rPr>
      </w:pPr>
      <w:r w:rsidRPr="00941F46">
        <w:rPr>
          <w:rFonts w:ascii="新細明體" w:hAnsi="新細明體" w:hint="eastAsia"/>
          <w:sz w:val="20"/>
          <w:szCs w:val="20"/>
        </w:rPr>
        <w:t>2. 能敏銳察覺病患之文化、性別、年齡、肢體或其他並表現適切應對</w:t>
      </w:r>
    </w:p>
    <w:p w:rsidR="006B16F0" w:rsidRPr="00941F46" w:rsidRDefault="006B16F0" w:rsidP="006B16F0">
      <w:pPr>
        <w:spacing w:beforeLines="30" w:before="108" w:afterLines="30" w:after="108" w:line="240" w:lineRule="exact"/>
        <w:ind w:leftChars="225" w:left="540"/>
        <w:rPr>
          <w:rFonts w:ascii="新細明體" w:hAnsi="新細明體" w:hint="eastAsia"/>
          <w:sz w:val="20"/>
          <w:szCs w:val="20"/>
        </w:rPr>
      </w:pPr>
      <w:r w:rsidRPr="00941F46">
        <w:rPr>
          <w:rFonts w:ascii="新細明體" w:hAnsi="新細明體" w:hint="eastAsia"/>
          <w:sz w:val="20"/>
          <w:szCs w:val="20"/>
        </w:rPr>
        <w:t>3. 能堅持守密、正直及知情同意之原則，並辨認同儕之行為缺失，做適當提醒及防範</w:t>
      </w:r>
    </w:p>
    <w:p w:rsidR="006B16F0" w:rsidRPr="00941F46" w:rsidRDefault="006B16F0" w:rsidP="006B16F0">
      <w:pPr>
        <w:spacing w:beforeLines="30" w:before="108" w:afterLines="30" w:after="108" w:line="240" w:lineRule="exact"/>
        <w:ind w:leftChars="225" w:left="540"/>
        <w:rPr>
          <w:rFonts w:ascii="新細明體" w:hAnsi="新細明體" w:hint="eastAsia"/>
          <w:sz w:val="20"/>
          <w:szCs w:val="20"/>
        </w:rPr>
      </w:pPr>
      <w:r w:rsidRPr="00941F46">
        <w:rPr>
          <w:rFonts w:ascii="新細明體" w:hAnsi="新細明體" w:hint="eastAsia"/>
          <w:sz w:val="20"/>
          <w:szCs w:val="20"/>
        </w:rPr>
        <w:t>4. 對於自己的專業態度和相關守則，承諾自身要持續追求卓越，永不止息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3600"/>
      </w:tblGrid>
      <w:tr w:rsidR="006B16F0" w:rsidRPr="00941F46" w:rsidTr="00C63759">
        <w:tc>
          <w:tcPr>
            <w:tcW w:w="3600" w:type="dxa"/>
            <w:vAlign w:val="center"/>
          </w:tcPr>
          <w:p w:rsidR="006B16F0" w:rsidRPr="00941F46" w:rsidRDefault="006B16F0" w:rsidP="00C63759">
            <w:pPr>
              <w:jc w:val="center"/>
              <w:rPr>
                <w:rFonts w:ascii="新細明體" w:hAnsi="新細明體" w:hint="eastAsia"/>
                <w:sz w:val="22"/>
                <w:szCs w:val="22"/>
              </w:rPr>
            </w:pPr>
            <w:r w:rsidRPr="00941F46">
              <w:rPr>
                <w:rFonts w:ascii="新細明體" w:hAnsi="新細明體" w:hint="eastAsia"/>
                <w:sz w:val="22"/>
                <w:szCs w:val="22"/>
              </w:rPr>
              <w:t>須加強　□１　□２　□３</w:t>
            </w:r>
          </w:p>
        </w:tc>
        <w:tc>
          <w:tcPr>
            <w:tcW w:w="3600" w:type="dxa"/>
            <w:vAlign w:val="center"/>
          </w:tcPr>
          <w:p w:rsidR="006B16F0" w:rsidRPr="00941F46" w:rsidRDefault="006B16F0" w:rsidP="00C63759">
            <w:pPr>
              <w:jc w:val="center"/>
              <w:rPr>
                <w:rFonts w:ascii="新細明體" w:hAnsi="新細明體" w:hint="eastAsia"/>
                <w:sz w:val="22"/>
                <w:szCs w:val="22"/>
              </w:rPr>
            </w:pPr>
            <w:r w:rsidRPr="00941F46">
              <w:rPr>
                <w:rFonts w:ascii="新細明體" w:hAnsi="新細明體" w:hint="eastAsia"/>
                <w:sz w:val="22"/>
                <w:szCs w:val="22"/>
              </w:rPr>
              <w:t>尚可　□４　□５　□６　□７</w:t>
            </w:r>
          </w:p>
        </w:tc>
        <w:tc>
          <w:tcPr>
            <w:tcW w:w="3600" w:type="dxa"/>
            <w:vAlign w:val="center"/>
          </w:tcPr>
          <w:p w:rsidR="006B16F0" w:rsidRPr="00941F46" w:rsidRDefault="006B16F0" w:rsidP="00C63759">
            <w:pPr>
              <w:jc w:val="center"/>
              <w:rPr>
                <w:rFonts w:ascii="新細明體" w:hAnsi="新細明體" w:hint="eastAsia"/>
                <w:sz w:val="22"/>
                <w:szCs w:val="22"/>
              </w:rPr>
            </w:pPr>
            <w:r w:rsidRPr="00941F46">
              <w:rPr>
                <w:rFonts w:ascii="新細明體" w:hAnsi="新細明體" w:hint="eastAsia"/>
                <w:sz w:val="22"/>
                <w:szCs w:val="22"/>
              </w:rPr>
              <w:t xml:space="preserve">　□８　□９　□１０　優良</w:t>
            </w:r>
          </w:p>
        </w:tc>
      </w:tr>
      <w:tr w:rsidR="006B16F0" w:rsidRPr="00941F46" w:rsidTr="00C63759">
        <w:tc>
          <w:tcPr>
            <w:tcW w:w="3600" w:type="dxa"/>
          </w:tcPr>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欠缺對別人的尊重體諒和同理心</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誠實不足，甚至卸責</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嘲笑歧視不同的文化</w:t>
            </w:r>
          </w:p>
        </w:tc>
        <w:tc>
          <w:tcPr>
            <w:tcW w:w="3600" w:type="dxa"/>
          </w:tcPr>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能尊重體諒別人和兼具同理心</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能誠實、並做到自我認錯</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適切應對不同的文化</w:t>
            </w:r>
          </w:p>
        </w:tc>
        <w:tc>
          <w:tcPr>
            <w:tcW w:w="3600" w:type="dxa"/>
          </w:tcPr>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尊重別人並能考量病患及同事需要</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隨時隨地感同身受</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除誠實能認錯外，積極改正</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對病患之多樣性文化有深刻感知</w:t>
            </w:r>
          </w:p>
        </w:tc>
      </w:tr>
    </w:tbl>
    <w:p w:rsidR="006B16F0" w:rsidRPr="00941F46" w:rsidRDefault="006B16F0" w:rsidP="006B16F0">
      <w:pPr>
        <w:rPr>
          <w:rFonts w:ascii="標楷體" w:eastAsia="標楷體" w:hAnsi="標楷體" w:hint="eastAsia"/>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1220"/>
      </w:tblGrid>
      <w:tr w:rsidR="006B16F0" w:rsidRPr="00941F46" w:rsidTr="00C63759">
        <w:trPr>
          <w:trHeight w:val="369"/>
        </w:trPr>
        <w:tc>
          <w:tcPr>
            <w:tcW w:w="11340" w:type="dxa"/>
            <w:shd w:val="clear" w:color="auto" w:fill="C0C0C0"/>
            <w:vAlign w:val="center"/>
          </w:tcPr>
          <w:p w:rsidR="006B16F0" w:rsidRPr="00941F46" w:rsidRDefault="006B16F0" w:rsidP="00C63759">
            <w:pPr>
              <w:spacing w:line="440" w:lineRule="exact"/>
              <w:jc w:val="both"/>
              <w:rPr>
                <w:rFonts w:ascii="標楷體" w:eastAsia="標楷體" w:hAnsi="標楷體" w:hint="eastAsia"/>
                <w:b/>
                <w:sz w:val="28"/>
                <w:szCs w:val="28"/>
              </w:rPr>
            </w:pPr>
            <w:r w:rsidRPr="00941F46">
              <w:rPr>
                <w:rFonts w:ascii="標楷體" w:eastAsia="標楷體" w:hAnsi="標楷體" w:hint="eastAsia"/>
                <w:b/>
                <w:sz w:val="28"/>
                <w:szCs w:val="28"/>
              </w:rPr>
              <w:t>六、在醫療體系內的執業能力 ( System-Based Practice )</w:t>
            </w:r>
          </w:p>
        </w:tc>
      </w:tr>
    </w:tbl>
    <w:p w:rsidR="006B16F0" w:rsidRPr="00941F46" w:rsidRDefault="006B16F0" w:rsidP="006B16F0">
      <w:pPr>
        <w:spacing w:beforeLines="30" w:before="108" w:afterLines="30" w:after="108" w:line="240" w:lineRule="exact"/>
        <w:ind w:rightChars="224" w:right="538"/>
        <w:rPr>
          <w:rFonts w:ascii="新細明體" w:hAnsi="新細明體" w:hint="eastAsia"/>
          <w:sz w:val="20"/>
          <w:szCs w:val="20"/>
        </w:rPr>
      </w:pPr>
      <w:r w:rsidRPr="00941F46">
        <w:rPr>
          <w:rFonts w:ascii="新細明體" w:hAnsi="新細明體" w:hint="eastAsia"/>
          <w:sz w:val="20"/>
          <w:szCs w:val="20"/>
        </w:rPr>
        <w:t>受訓醫師須呈現他們對於醫療體系運作的了解，有能力有效率地運用資源來提供病人照護。</w:t>
      </w:r>
    </w:p>
    <w:p w:rsidR="006B16F0" w:rsidRPr="00941F46" w:rsidRDefault="006B16F0" w:rsidP="006B16F0">
      <w:pPr>
        <w:spacing w:beforeLines="30" w:before="108" w:afterLines="30" w:after="108" w:line="240" w:lineRule="exact"/>
        <w:ind w:leftChars="225" w:left="540" w:rightChars="224" w:right="538"/>
        <w:rPr>
          <w:rFonts w:ascii="新細明體" w:hAnsi="新細明體" w:hint="eastAsia"/>
          <w:b/>
          <w:sz w:val="20"/>
          <w:szCs w:val="20"/>
          <w:u w:val="single"/>
        </w:rPr>
      </w:pPr>
      <w:r w:rsidRPr="00941F46">
        <w:rPr>
          <w:rFonts w:ascii="新細明體" w:hAnsi="新細明體" w:hint="eastAsia"/>
          <w:sz w:val="20"/>
          <w:szCs w:val="20"/>
        </w:rPr>
        <w:t>1. 能了解，並運用所在必要的醫療體系內之資源，以提供最佳化的醫療照護</w:t>
      </w:r>
    </w:p>
    <w:p w:rsidR="006B16F0" w:rsidRPr="00941F46" w:rsidRDefault="006B16F0" w:rsidP="006B16F0">
      <w:pPr>
        <w:spacing w:beforeLines="30" w:before="108" w:afterLines="30" w:after="108" w:line="240" w:lineRule="exact"/>
        <w:ind w:leftChars="225" w:left="540" w:rightChars="224" w:right="538"/>
        <w:rPr>
          <w:rFonts w:ascii="新細明體" w:hAnsi="新細明體" w:hint="eastAsia"/>
          <w:b/>
          <w:sz w:val="20"/>
          <w:szCs w:val="20"/>
          <w:u w:val="single"/>
        </w:rPr>
      </w:pPr>
      <w:r w:rsidRPr="00941F46">
        <w:rPr>
          <w:rFonts w:ascii="新細明體" w:hAnsi="新細明體" w:hint="eastAsia"/>
          <w:sz w:val="20"/>
          <w:szCs w:val="20"/>
        </w:rPr>
        <w:t>2. 能了解不同醫療執業體系和轉診體制，包含成本經營觀念和資源配置的運用，在追求成本效果最佳化下，如何配置資源，並發展對個別病患最佳照護計畫，且不影響照護品質</w:t>
      </w:r>
    </w:p>
    <w:p w:rsidR="006B16F0" w:rsidRPr="00941F46" w:rsidRDefault="006B16F0" w:rsidP="006B16F0">
      <w:pPr>
        <w:spacing w:beforeLines="30" w:before="108" w:afterLines="30" w:after="108" w:line="240" w:lineRule="exact"/>
        <w:ind w:leftChars="225" w:left="540" w:rightChars="224" w:right="538"/>
        <w:rPr>
          <w:rFonts w:ascii="新細明體" w:hAnsi="新細明體" w:hint="eastAsia"/>
          <w:b/>
          <w:sz w:val="20"/>
          <w:szCs w:val="20"/>
          <w:u w:val="single"/>
        </w:rPr>
      </w:pPr>
      <w:r w:rsidRPr="00941F46">
        <w:rPr>
          <w:rFonts w:ascii="新細明體" w:hAnsi="新細明體" w:hint="eastAsia"/>
          <w:sz w:val="20"/>
          <w:szCs w:val="20"/>
        </w:rPr>
        <w:t>3. 親身參與複雜的醫療體系中，夥同醫療團隊成員，甚至是團隊的經營者，以及直接照護病患的家屬或是看護，不只有效協助病患處理疾病，並能尋求和體系中之行政階層的協調，以解決非疾病上的困難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3600"/>
      </w:tblGrid>
      <w:tr w:rsidR="006B16F0" w:rsidRPr="00941F46" w:rsidTr="00C63759">
        <w:tc>
          <w:tcPr>
            <w:tcW w:w="3600" w:type="dxa"/>
            <w:vAlign w:val="center"/>
          </w:tcPr>
          <w:p w:rsidR="006B16F0" w:rsidRPr="00941F46" w:rsidRDefault="006B16F0" w:rsidP="00C63759">
            <w:pPr>
              <w:jc w:val="center"/>
              <w:rPr>
                <w:rFonts w:ascii="新細明體" w:hAnsi="新細明體" w:hint="eastAsia"/>
                <w:sz w:val="22"/>
                <w:szCs w:val="22"/>
              </w:rPr>
            </w:pPr>
            <w:r w:rsidRPr="00941F46">
              <w:rPr>
                <w:rFonts w:ascii="新細明體" w:hAnsi="新細明體" w:hint="eastAsia"/>
                <w:sz w:val="22"/>
                <w:szCs w:val="22"/>
              </w:rPr>
              <w:t>須加強　□１　□２　□３</w:t>
            </w:r>
          </w:p>
        </w:tc>
        <w:tc>
          <w:tcPr>
            <w:tcW w:w="3600" w:type="dxa"/>
            <w:vAlign w:val="center"/>
          </w:tcPr>
          <w:p w:rsidR="006B16F0" w:rsidRPr="00941F46" w:rsidRDefault="006B16F0" w:rsidP="00C63759">
            <w:pPr>
              <w:jc w:val="center"/>
              <w:rPr>
                <w:rFonts w:ascii="新細明體" w:hAnsi="新細明體" w:hint="eastAsia"/>
                <w:sz w:val="22"/>
                <w:szCs w:val="22"/>
              </w:rPr>
            </w:pPr>
            <w:r w:rsidRPr="00941F46">
              <w:rPr>
                <w:rFonts w:ascii="新細明體" w:hAnsi="新細明體" w:hint="eastAsia"/>
                <w:sz w:val="22"/>
                <w:szCs w:val="22"/>
              </w:rPr>
              <w:t>尚可　□４　□５　□６　□７</w:t>
            </w:r>
          </w:p>
        </w:tc>
        <w:tc>
          <w:tcPr>
            <w:tcW w:w="3600" w:type="dxa"/>
            <w:vAlign w:val="center"/>
          </w:tcPr>
          <w:p w:rsidR="006B16F0" w:rsidRPr="00941F46" w:rsidRDefault="006B16F0" w:rsidP="00C63759">
            <w:pPr>
              <w:jc w:val="center"/>
              <w:rPr>
                <w:rFonts w:ascii="新細明體" w:hAnsi="新細明體" w:hint="eastAsia"/>
                <w:sz w:val="22"/>
                <w:szCs w:val="22"/>
              </w:rPr>
            </w:pPr>
            <w:r w:rsidRPr="00941F46">
              <w:rPr>
                <w:rFonts w:ascii="新細明體" w:hAnsi="新細明體" w:hint="eastAsia"/>
                <w:sz w:val="22"/>
                <w:szCs w:val="22"/>
              </w:rPr>
              <w:t xml:space="preserve">　□８　□９　□１０　優良</w:t>
            </w:r>
          </w:p>
        </w:tc>
      </w:tr>
      <w:tr w:rsidR="006B16F0" w:rsidRPr="00941F46" w:rsidTr="00C63759">
        <w:tc>
          <w:tcPr>
            <w:tcW w:w="3600" w:type="dxa"/>
          </w:tcPr>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無法善用醫療資源來對病患照護</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未曾嘗試改進缺失</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抗拒照護體系改進措施</w:t>
            </w:r>
          </w:p>
        </w:tc>
        <w:tc>
          <w:tcPr>
            <w:tcW w:w="3600" w:type="dxa"/>
          </w:tcPr>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善用醫療資源，以對病患照護</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試著去改進缺失</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試著去改進照護體系</w:t>
            </w:r>
          </w:p>
        </w:tc>
        <w:tc>
          <w:tcPr>
            <w:tcW w:w="3600" w:type="dxa"/>
          </w:tcPr>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有效運用醫療資源對病患照護</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有能力有效改進缺失</w:t>
            </w:r>
          </w:p>
          <w:p w:rsidR="006B16F0" w:rsidRPr="00941F46" w:rsidRDefault="006B16F0" w:rsidP="006B16F0">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有能力改進整個照護體系</w:t>
            </w:r>
          </w:p>
        </w:tc>
      </w:tr>
    </w:tbl>
    <w:p w:rsidR="006B16F0" w:rsidRPr="00941F46" w:rsidRDefault="006B16F0" w:rsidP="006B16F0">
      <w:pPr>
        <w:jc w:val="center"/>
        <w:rPr>
          <w:rFonts w:ascii="微軟正黑體" w:eastAsia="微軟正黑體" w:hAnsi="微軟正黑體" w:hint="eastAsia"/>
          <w:b/>
        </w:rPr>
      </w:pPr>
      <w:r w:rsidRPr="00941F46">
        <w:rPr>
          <w:rFonts w:ascii="微軟正黑體" w:eastAsia="微軟正黑體" w:hAnsi="微軟正黑體" w:hint="eastAsia"/>
          <w:b/>
        </w:rPr>
        <w:t>第二頁/共二頁</w:t>
      </w:r>
    </w:p>
    <w:p w:rsidR="00225E80" w:rsidRPr="001243CD" w:rsidRDefault="00225E80" w:rsidP="006B16F0">
      <w:pPr>
        <w:jc w:val="center"/>
      </w:pPr>
      <w:bookmarkStart w:id="0" w:name="_GoBack"/>
      <w:bookmarkEnd w:id="0"/>
    </w:p>
    <w:sectPr w:rsidR="00225E80" w:rsidRPr="001243CD" w:rsidSect="00D12DF2">
      <w:pgSz w:w="11906" w:h="16838"/>
      <w:pgMar w:top="284" w:right="284" w:bottom="284"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9759C"/>
    <w:multiLevelType w:val="hybridMultilevel"/>
    <w:tmpl w:val="530A2E1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60090FFB"/>
    <w:multiLevelType w:val="hybridMultilevel"/>
    <w:tmpl w:val="64940878"/>
    <w:lvl w:ilvl="0" w:tplc="BA0275D8">
      <w:numFmt w:val="bullet"/>
      <w:suff w:val="space"/>
      <w:lvlText w:val="※"/>
      <w:lvlJc w:val="left"/>
      <w:pPr>
        <w:ind w:left="240" w:hanging="24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DF2"/>
    <w:rsid w:val="001243CD"/>
    <w:rsid w:val="00225E80"/>
    <w:rsid w:val="00326699"/>
    <w:rsid w:val="00380F5E"/>
    <w:rsid w:val="006B16F0"/>
    <w:rsid w:val="00D12D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D18FADE-FE2D-44A3-8B83-D77BE915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DF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lutation">
    <w:name w:val="Salutation"/>
    <w:basedOn w:val="a"/>
    <w:next w:val="a"/>
    <w:rsid w:val="00D12DF2"/>
    <w:pPr>
      <w:adjustRightInd w:val="0"/>
      <w:spacing w:line="360" w:lineRule="atLeast"/>
      <w:textAlignment w:val="baseline"/>
    </w:pPr>
    <w:rPr>
      <w:rFonts w:ascii="標楷體" w:eastAsia="標楷體"/>
      <w:kern w:val="0"/>
      <w:sz w:val="28"/>
      <w:szCs w:val="20"/>
    </w:rPr>
  </w:style>
  <w:style w:type="paragraph" w:styleId="a3">
    <w:name w:val="annotation text"/>
    <w:basedOn w:val="a"/>
    <w:link w:val="a4"/>
    <w:semiHidden/>
    <w:rsid w:val="00D12DF2"/>
    <w:pPr>
      <w:adjustRightInd w:val="0"/>
      <w:spacing w:line="360" w:lineRule="atLeast"/>
      <w:textAlignment w:val="baseline"/>
    </w:pPr>
    <w:rPr>
      <w:kern w:val="0"/>
      <w:szCs w:val="20"/>
    </w:rPr>
  </w:style>
  <w:style w:type="character" w:customStyle="1" w:styleId="a4">
    <w:name w:val="註解文字 字元"/>
    <w:basedOn w:val="a0"/>
    <w:link w:val="a3"/>
    <w:semiHidden/>
    <w:rsid w:val="00D12DF2"/>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h102-3</dc:creator>
  <cp:keywords/>
  <dc:description/>
  <cp:lastModifiedBy>h102-3</cp:lastModifiedBy>
  <cp:revision>2</cp:revision>
  <dcterms:created xsi:type="dcterms:W3CDTF">2023-11-01T09:59:00Z</dcterms:created>
  <dcterms:modified xsi:type="dcterms:W3CDTF">2023-11-01T09:59:00Z</dcterms:modified>
</cp:coreProperties>
</file>